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center"/>
        <w:rPr>
          <w:color w:val="C00000"/>
          <w:sz w:val="28"/>
          <w:szCs w:val="28"/>
        </w:rPr>
      </w:pPr>
      <w:r w:rsidRPr="003348D5">
        <w:rPr>
          <w:rStyle w:val="a4"/>
          <w:color w:val="C00000"/>
          <w:sz w:val="28"/>
          <w:szCs w:val="28"/>
        </w:rPr>
        <w:t>Сведения о возможности, порядке и условиях внесения физическими и юридическими лицами добровольных пожертвований и целевых взносов</w:t>
      </w:r>
    </w:p>
    <w:p w:rsidR="00A96C3B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>
        <w:rPr>
          <w:color w:val="000000"/>
        </w:rPr>
        <w:t xml:space="preserve">                  </w:t>
      </w:r>
    </w:p>
    <w:p w:rsidR="00A96C3B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>
        <w:rPr>
          <w:color w:val="000000"/>
        </w:rPr>
        <w:t xml:space="preserve">                   В соответствии с п.9.6</w:t>
      </w:r>
      <w:r w:rsidRPr="003348D5">
        <w:rPr>
          <w:color w:val="000000"/>
        </w:rPr>
        <w:t>.</w:t>
      </w:r>
      <w:r>
        <w:rPr>
          <w:color w:val="000000"/>
        </w:rPr>
        <w:t>4.</w:t>
      </w:r>
      <w:r w:rsidRPr="003348D5">
        <w:rPr>
          <w:color w:val="000000"/>
        </w:rPr>
        <w:t xml:space="preserve"> Устава Школы «Источниками формирования имущества и финансов</w:t>
      </w:r>
      <w:r>
        <w:rPr>
          <w:color w:val="000000"/>
        </w:rPr>
        <w:t xml:space="preserve">ых ресурсов Школы  </w:t>
      </w:r>
      <w:r w:rsidRPr="003348D5">
        <w:rPr>
          <w:color w:val="000000"/>
        </w:rPr>
        <w:t>являются:</w:t>
      </w:r>
      <w:r>
        <w:rPr>
          <w:color w:val="000000"/>
        </w:rPr>
        <w:t xml:space="preserve"> средства спонсоров и добровольные пожертвования граждан</w:t>
      </w:r>
      <w:r w:rsidRPr="003348D5">
        <w:rPr>
          <w:color w:val="000000"/>
        </w:rPr>
        <w:t>, Положением о порядке и условиях  внесения физическими и юридическими лицами целевых взносов, добровольн</w:t>
      </w:r>
      <w:r>
        <w:rPr>
          <w:color w:val="000000"/>
        </w:rPr>
        <w:t xml:space="preserve">ых пожертвований в МОСШ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ыхма</w:t>
      </w:r>
      <w:proofErr w:type="spellEnd"/>
      <w:r w:rsidRPr="003348D5">
        <w:rPr>
          <w:color w:val="000000"/>
        </w:rPr>
        <w:t>, ст. 582 Гражданского кодекса РФ Школа вправе привлекать дополнительные финансовые средства в виде добровольных пожертвований физических и юридических лиц.</w:t>
      </w:r>
      <w:r>
        <w:rPr>
          <w:color w:val="000000"/>
        </w:rPr>
        <w:t xml:space="preserve">                 </w:t>
      </w:r>
    </w:p>
    <w:p w:rsidR="00A96C3B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3348D5">
        <w:rPr>
          <w:color w:val="000000"/>
        </w:rPr>
        <w:t xml:space="preserve">Школа, принимая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Школой по другому назначению лишь с согласия жертвователя. 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3348D5">
        <w:rPr>
          <w:color w:val="000000"/>
        </w:rPr>
        <w:t>Использование Школой пожертвованного имущества не в соответствии с указанным жертвователем назначением или изменение этого назначения с нарушением установленных правил дает право жертвователю, его наследникам или иному правопреемнику требовать отмены пожертвования. Об использовании пожертвования Школа по письменному запросу предоставляет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A96C3B" w:rsidRPr="00660BC2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i/>
          <w:color w:val="000000"/>
          <w:sz w:val="18"/>
          <w:szCs w:val="18"/>
        </w:rPr>
      </w:pPr>
      <w:proofErr w:type="gramStart"/>
      <w:r w:rsidRPr="004A6EF8">
        <w:rPr>
          <w:rStyle w:val="a4"/>
          <w:b w:val="0"/>
          <w:i/>
          <w:color w:val="000000"/>
        </w:rPr>
        <w:t>(</w:t>
      </w:r>
      <w:r w:rsidRPr="00660BC2">
        <w:rPr>
          <w:rStyle w:val="a4"/>
          <w:b w:val="0"/>
          <w:i/>
          <w:color w:val="000000"/>
          <w:sz w:val="18"/>
          <w:szCs w:val="18"/>
        </w:rPr>
        <w:t>Сведения из</w:t>
      </w:r>
      <w:r w:rsidRPr="00660BC2">
        <w:rPr>
          <w:rStyle w:val="a4"/>
          <w:i/>
          <w:color w:val="000000"/>
          <w:sz w:val="18"/>
          <w:szCs w:val="18"/>
        </w:rPr>
        <w:t> </w:t>
      </w:r>
      <w:hyperlink r:id="rId5" w:history="1"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  <w:proofErr w:type="gramEnd"/>
    </w:p>
    <w:p w:rsidR="00A96C3B" w:rsidRPr="00660BC2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  <w:sz w:val="18"/>
          <w:szCs w:val="18"/>
        </w:rPr>
      </w:pPr>
      <w:hyperlink r:id="rId6" w:history="1"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Часть вторая</w:t>
        </w:r>
      </w:hyperlink>
      <w:r w:rsidRPr="00660BC2">
        <w:rPr>
          <w:rStyle w:val="a4"/>
          <w:i/>
          <w:color w:val="000000"/>
          <w:sz w:val="18"/>
          <w:szCs w:val="18"/>
        </w:rPr>
        <w:t xml:space="preserve"> </w:t>
      </w:r>
      <w:hyperlink r:id="rId7" w:history="1"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Раздел IV. Отдельные виды обязательств (</w:t>
        </w:r>
        <w:proofErr w:type="spellStart"/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ст.ст</w:t>
        </w:r>
        <w:proofErr w:type="spellEnd"/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. 454 - 1109)</w:t>
        </w:r>
      </w:hyperlink>
      <w:r w:rsidRPr="00660BC2">
        <w:rPr>
          <w:i/>
          <w:color w:val="000000"/>
          <w:sz w:val="18"/>
          <w:szCs w:val="18"/>
        </w:rPr>
        <w:t xml:space="preserve"> </w:t>
      </w:r>
      <w:hyperlink r:id="rId8" w:history="1"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 xml:space="preserve">Глава 32. </w:t>
        </w:r>
        <w:proofErr w:type="gramStart"/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Дарение (</w:t>
        </w:r>
        <w:proofErr w:type="spellStart"/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ст.ст</w:t>
        </w:r>
        <w:proofErr w:type="spellEnd"/>
        <w:r w:rsidRPr="00660BC2">
          <w:rPr>
            <w:rStyle w:val="a5"/>
            <w:bCs/>
            <w:i/>
            <w:color w:val="000000"/>
            <w:sz w:val="18"/>
            <w:szCs w:val="18"/>
            <w:u w:val="none"/>
          </w:rPr>
          <w:t>. 572 - 582)</w:t>
        </w:r>
      </w:hyperlink>
      <w:r w:rsidRPr="00660BC2">
        <w:rPr>
          <w:rStyle w:val="a4"/>
          <w:color w:val="000000"/>
          <w:sz w:val="18"/>
          <w:szCs w:val="18"/>
        </w:rPr>
        <w:t>)</w:t>
      </w:r>
      <w:proofErr w:type="gramEnd"/>
    </w:p>
    <w:p w:rsidR="00A96C3B" w:rsidRPr="00660BC2" w:rsidRDefault="00A96C3B" w:rsidP="00A96C3B">
      <w:pPr>
        <w:pStyle w:val="Default"/>
        <w:jc w:val="both"/>
      </w:pPr>
      <w:r w:rsidRPr="00660BC2">
        <w:rPr>
          <w:b/>
          <w:bCs/>
          <w:i/>
          <w:iCs/>
        </w:rPr>
        <w:t>Целевые взнос</w:t>
      </w:r>
      <w:proofErr w:type="gramStart"/>
      <w:r w:rsidRPr="00660BC2">
        <w:rPr>
          <w:b/>
          <w:bCs/>
          <w:i/>
          <w:iCs/>
        </w:rPr>
        <w:t>ы</w:t>
      </w:r>
      <w:r w:rsidRPr="00660BC2">
        <w:t>-</w:t>
      </w:r>
      <w:proofErr w:type="gramEnd"/>
      <w:r w:rsidRPr="00660BC2">
        <w:t xml:space="preserve"> добровольная передача юридическими или физическими лицами (в том числе законными представителями) денежных средств     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 </w:t>
      </w:r>
    </w:p>
    <w:p w:rsidR="00A96C3B" w:rsidRPr="00660BC2" w:rsidRDefault="00A96C3B" w:rsidP="00A96C3B">
      <w:pPr>
        <w:pStyle w:val="Default"/>
        <w:jc w:val="both"/>
      </w:pPr>
      <w:r w:rsidRPr="00660BC2">
        <w:rPr>
          <w:b/>
          <w:bCs/>
          <w:i/>
          <w:iCs/>
        </w:rPr>
        <w:t>Добровольное пожертвовани</w:t>
      </w:r>
      <w:proofErr w:type="gramStart"/>
      <w:r w:rsidRPr="00660BC2">
        <w:rPr>
          <w:b/>
          <w:bCs/>
          <w:i/>
          <w:iCs/>
        </w:rPr>
        <w:t>е</w:t>
      </w:r>
      <w:r w:rsidRPr="00660BC2">
        <w:t>-</w:t>
      </w:r>
      <w:proofErr w:type="gramEnd"/>
      <w:r w:rsidRPr="00660BC2"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:rsidR="00A96C3B" w:rsidRPr="00660BC2" w:rsidRDefault="00A96C3B" w:rsidP="00A96C3B">
      <w:pPr>
        <w:pStyle w:val="Default"/>
      </w:pPr>
      <w:r w:rsidRPr="00660BC2">
        <w:rPr>
          <w:b/>
          <w:bCs/>
          <w:i/>
          <w:iCs/>
        </w:rPr>
        <w:t xml:space="preserve"> Жертвователь </w:t>
      </w:r>
      <w:r w:rsidRPr="00660BC2">
        <w:t xml:space="preserve">- юридическое или физическое лицо (в том числе законные представители), осуществляющее добровольное пожертвование. </w:t>
      </w:r>
    </w:p>
    <w:p w:rsidR="00A96C3B" w:rsidRPr="00660BC2" w:rsidRDefault="00A96C3B" w:rsidP="00A96C3B">
      <w:pPr>
        <w:pStyle w:val="Default"/>
        <w:jc w:val="both"/>
      </w:pPr>
      <w:proofErr w:type="gramStart"/>
      <w:r w:rsidRPr="00660BC2">
        <w:rPr>
          <w:b/>
          <w:bCs/>
          <w:i/>
          <w:iCs/>
        </w:rPr>
        <w:t>Одаряемый</w:t>
      </w:r>
      <w:proofErr w:type="gramEnd"/>
      <w:r w:rsidRPr="00660BC2">
        <w:rPr>
          <w:b/>
          <w:bCs/>
          <w:i/>
          <w:iCs/>
        </w:rPr>
        <w:t xml:space="preserve"> </w:t>
      </w:r>
      <w:r w:rsidRPr="00660BC2">
        <w:t xml:space="preserve"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 </w:t>
      </w:r>
    </w:p>
    <w:p w:rsidR="00A96C3B" w:rsidRPr="00660BC2" w:rsidRDefault="00A96C3B" w:rsidP="00A96C3B">
      <w:pPr>
        <w:pStyle w:val="Default"/>
        <w:jc w:val="both"/>
      </w:pPr>
      <w:r w:rsidRPr="00660BC2">
        <w:rPr>
          <w:b/>
          <w:bCs/>
          <w:i/>
          <w:iCs/>
        </w:rPr>
        <w:t>Безвозмездная помощь (содействие)</w:t>
      </w:r>
      <w:r w:rsidRPr="00660BC2"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center"/>
        <w:rPr>
          <w:color w:val="000000"/>
        </w:rPr>
      </w:pPr>
      <w:r w:rsidRPr="003348D5">
        <w:rPr>
          <w:rStyle w:val="a4"/>
          <w:color w:val="000000"/>
        </w:rPr>
        <w:t>Статья 582. Пожертвования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</w:t>
      </w:r>
      <w:r w:rsidRPr="003348D5">
        <w:rPr>
          <w:rStyle w:val="apple-converted-space"/>
          <w:color w:val="000000"/>
        </w:rPr>
        <w:t> </w:t>
      </w:r>
      <w:hyperlink r:id="rId9" w:anchor="sub_124" w:history="1">
        <w:r w:rsidRPr="003348D5">
          <w:rPr>
            <w:rStyle w:val="a5"/>
            <w:color w:val="000000"/>
          </w:rPr>
          <w:t>статье 124</w:t>
        </w:r>
      </w:hyperlink>
      <w:r w:rsidRPr="003348D5">
        <w:rPr>
          <w:rStyle w:val="apple-converted-space"/>
          <w:color w:val="000000"/>
        </w:rPr>
        <w:t> </w:t>
      </w:r>
      <w:r w:rsidRPr="003348D5">
        <w:rPr>
          <w:color w:val="000000"/>
        </w:rPr>
        <w:t>настоящего Кодекса.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lastRenderedPageBreak/>
        <w:t>2. На принятие пожертвования не требуется чьего-либо разрешения или согласия.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4. Если</w:t>
      </w:r>
      <w:r w:rsidRPr="003348D5">
        <w:rPr>
          <w:rStyle w:val="apple-converted-space"/>
          <w:color w:val="000000"/>
        </w:rPr>
        <w:t> </w:t>
      </w:r>
      <w:hyperlink r:id="rId10" w:history="1">
        <w:r w:rsidRPr="003348D5">
          <w:rPr>
            <w:rStyle w:val="a5"/>
            <w:color w:val="000000"/>
          </w:rPr>
          <w:t>законом</w:t>
        </w:r>
      </w:hyperlink>
      <w:r w:rsidRPr="003348D5">
        <w:rPr>
          <w:rStyle w:val="apple-converted-space"/>
          <w:color w:val="000000"/>
        </w:rPr>
        <w:t> </w:t>
      </w:r>
      <w:r w:rsidRPr="003348D5">
        <w:rPr>
          <w:color w:val="000000"/>
        </w:rPr>
        <w:t>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</w:t>
      </w:r>
      <w:r w:rsidRPr="003348D5">
        <w:rPr>
          <w:rStyle w:val="apple-converted-space"/>
          <w:color w:val="000000"/>
        </w:rPr>
        <w:t> </w:t>
      </w:r>
      <w:hyperlink r:id="rId11" w:anchor="sub_5824" w:history="1">
        <w:r w:rsidRPr="003348D5">
          <w:rPr>
            <w:rStyle w:val="a5"/>
            <w:color w:val="000000"/>
          </w:rPr>
          <w:t>пунктом 4</w:t>
        </w:r>
      </w:hyperlink>
      <w:r w:rsidRPr="003348D5">
        <w:rPr>
          <w:rStyle w:val="apple-converted-space"/>
          <w:color w:val="000000"/>
        </w:rPr>
        <w:t> </w:t>
      </w:r>
      <w:r w:rsidRPr="003348D5">
        <w:rPr>
          <w:color w:val="000000"/>
        </w:rPr>
        <w:t>настоящей статьи, дает право жертвователю, его наследникам или иному правопреемнику требовать отмены пожертвования.</w:t>
      </w:r>
    </w:p>
    <w:p w:rsidR="00A96C3B" w:rsidRPr="003348D5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both"/>
        <w:rPr>
          <w:color w:val="000000"/>
        </w:rPr>
      </w:pPr>
      <w:r w:rsidRPr="003348D5">
        <w:rPr>
          <w:color w:val="000000"/>
        </w:rPr>
        <w:t>6. К пожертвованиям не применяются</w:t>
      </w:r>
      <w:r w:rsidRPr="003348D5">
        <w:rPr>
          <w:rStyle w:val="apple-converted-space"/>
          <w:color w:val="000000"/>
        </w:rPr>
        <w:t> </w:t>
      </w:r>
      <w:hyperlink r:id="rId12" w:anchor="sub_578" w:history="1">
        <w:r w:rsidRPr="003348D5">
          <w:rPr>
            <w:rStyle w:val="a5"/>
            <w:color w:val="000000"/>
          </w:rPr>
          <w:t>статьи 578</w:t>
        </w:r>
      </w:hyperlink>
      <w:r w:rsidRPr="003348D5">
        <w:rPr>
          <w:rStyle w:val="apple-converted-space"/>
          <w:color w:val="000000"/>
        </w:rPr>
        <w:t> </w:t>
      </w:r>
      <w:r w:rsidRPr="003348D5">
        <w:rPr>
          <w:color w:val="000000"/>
        </w:rPr>
        <w:t>и</w:t>
      </w:r>
      <w:r w:rsidRPr="003348D5">
        <w:rPr>
          <w:rStyle w:val="apple-converted-space"/>
          <w:color w:val="000000"/>
        </w:rPr>
        <w:t> </w:t>
      </w:r>
      <w:hyperlink r:id="rId13" w:anchor="sub_581" w:history="1">
        <w:r w:rsidRPr="003348D5">
          <w:rPr>
            <w:rStyle w:val="a5"/>
            <w:color w:val="000000"/>
          </w:rPr>
          <w:t>581</w:t>
        </w:r>
      </w:hyperlink>
      <w:r w:rsidRPr="003348D5">
        <w:rPr>
          <w:rStyle w:val="apple-converted-space"/>
          <w:color w:val="000000"/>
        </w:rPr>
        <w:t> </w:t>
      </w:r>
      <w:r w:rsidRPr="003348D5">
        <w:rPr>
          <w:color w:val="000000"/>
        </w:rPr>
        <w:t>настоящего Кодекса.</w:t>
      </w:r>
    </w:p>
    <w:p w:rsidR="00A96C3B" w:rsidRDefault="00A96C3B" w:rsidP="00A96C3B">
      <w:pPr>
        <w:pStyle w:val="a3"/>
        <w:shd w:val="clear" w:color="auto" w:fill="FFFFFF"/>
        <w:spacing w:before="0" w:beforeAutospacing="0" w:after="68" w:afterAutospacing="0" w:line="212" w:lineRule="atLeast"/>
        <w:jc w:val="center"/>
        <w:rPr>
          <w:rStyle w:val="a4"/>
          <w:color w:val="000000"/>
        </w:rPr>
      </w:pPr>
      <w:r w:rsidRPr="003348D5">
        <w:rPr>
          <w:rStyle w:val="a4"/>
          <w:color w:val="000000"/>
        </w:rPr>
        <w:t>Сведения из Устава Школы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182">
        <w:rPr>
          <w:rFonts w:ascii="Times New Roman" w:hAnsi="Times New Roman" w:cs="Times New Roman"/>
          <w:sz w:val="24"/>
          <w:szCs w:val="24"/>
          <w:u w:val="single"/>
        </w:rPr>
        <w:t>9. Имущество и финансово - хозяйственная деятельность Школы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9.6. Источниками формирования имущества и финансовых ресурсов Школы являются: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1) имущество, закрепленное за ним на праве оперативного управления;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2) бюджетные поступления в виде субсидий;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3) средства от оказания платных дополнительных образовательных услуг;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         4) средства спонсоров и добровольные пожертвования граждан;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5) иные источники, не запрещенные действующим законодательством Российской Федерации.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9.7. Школа в отношении закрепленного за ней имущества осуществляет права пользования и распоряжения им в пределах, установленных законодательством и договором о закреплении имущества.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9.8. Школа не вправе без согласия Учредителя и Комитета муниципальной собственности распоряжаться недвижимым имуществом и особо ценным движимым имуществом, </w:t>
      </w:r>
      <w:proofErr w:type="gramStart"/>
      <w:r w:rsidRPr="00744182">
        <w:rPr>
          <w:rFonts w:ascii="Times New Roman" w:hAnsi="Times New Roman" w:cs="Times New Roman"/>
          <w:sz w:val="24"/>
          <w:szCs w:val="24"/>
        </w:rPr>
        <w:t>закрепленными</w:t>
      </w:r>
      <w:proofErr w:type="gramEnd"/>
      <w:r w:rsidRPr="00744182">
        <w:rPr>
          <w:rFonts w:ascii="Times New Roman" w:hAnsi="Times New Roman" w:cs="Times New Roman"/>
          <w:sz w:val="24"/>
          <w:szCs w:val="24"/>
        </w:rPr>
        <w:t xml:space="preserve"> за ней или приобретенными за счет выделенных ему средств на приобретение этого имущества.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9.9. Остальным имуществом, в том числе недвижимым имуществом, Школа вправе распоряжаться самостоятельно.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9.10. Имущество и средства Школы отражаются на его балансе и используются для достижения целей, определенных настоящим Уставом. Недвижимое имущество, закрепленное за Школой или приобретенное за счет средств, выделенных ей Учредителем на приобретение этого имущества, а также находящееся у Школы особо ценное движимое имущество подлежит обособленному учету в установленном порядке.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9.11.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Школы и учитываются на отдельном балансе.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C3B" w:rsidRPr="00744182" w:rsidRDefault="00A96C3B" w:rsidP="00A96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82">
        <w:rPr>
          <w:rFonts w:ascii="Times New Roman" w:hAnsi="Times New Roman" w:cs="Times New Roman"/>
          <w:b/>
        </w:rPr>
        <w:t>Федеральный закон от 29 декабря 2012 г. N 273-ФЗ</w:t>
      </w:r>
    </w:p>
    <w:p w:rsidR="00A96C3B" w:rsidRPr="00744182" w:rsidRDefault="00A96C3B" w:rsidP="00A96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182">
        <w:rPr>
          <w:rFonts w:ascii="Times New Roman" w:hAnsi="Times New Roman" w:cs="Times New Roman"/>
          <w:b/>
        </w:rPr>
        <w:lastRenderedPageBreak/>
        <w:t>"Об образовании в Российской Федерации"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182">
        <w:rPr>
          <w:rFonts w:ascii="Times New Roman" w:hAnsi="Times New Roman" w:cs="Times New Roman"/>
          <w:sz w:val="24"/>
          <w:szCs w:val="24"/>
          <w:u w:val="single"/>
        </w:rPr>
        <w:t>Статья 101.  Осуществление  образовательной  деятельности  за   счет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182">
        <w:rPr>
          <w:rFonts w:ascii="Times New Roman" w:hAnsi="Times New Roman" w:cs="Times New Roman"/>
          <w:sz w:val="24"/>
          <w:szCs w:val="24"/>
          <w:u w:val="single"/>
        </w:rPr>
        <w:t xml:space="preserve">                 средств физических лиц и юридических лиц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   1. Организации, осуществляющие образовательную деятельность,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осуществлять указанную деятельность за счет средств физических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юридических лиц по договорам об оказании платных образовательных  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Платные  образовательные  услуги   представляют   собой    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образовательной деятельности по заданиям и за счет средств физических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(или) юридических лиц по договорам об оказании  платных  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услуг. Доход от  оказания  платных  образовательных  услуг  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указанными организациями в соответствии с уставными целями.</w:t>
      </w:r>
    </w:p>
    <w:p w:rsidR="00A96C3B" w:rsidRPr="00744182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   2. Платные образовательные услуги  не  могут  быть  оказаны  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образовательной   деятельности,   финансовое    обеспечение   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осуществляется за  счет  бюджетных  ассигнований  федерального  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бюджетов субъектов Российской  Федерации,  местных  бюджетов.  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полученные организациями, осуществляющими образовательную  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при оказании таких платных образовательных услуг, возвращаются оплатившим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эти услуги лицам.</w:t>
      </w:r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4182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744182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бюджетных  ассигнований  федерального   бюджета,   бюджетов  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Российской Федерации, местных  бюджетов,  вправе  осуществлять  за 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средств физических и (или) юридических лиц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не  предусмотренную  установленным  государственным  или   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заданием либо соглашением о предоставлении субсидии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82">
        <w:rPr>
          <w:rFonts w:ascii="Times New Roman" w:hAnsi="Times New Roman" w:cs="Times New Roman"/>
          <w:sz w:val="24"/>
          <w:szCs w:val="24"/>
        </w:rPr>
        <w:t>на одинаковых при оказании одних и тех же услуг условиях.</w:t>
      </w:r>
      <w:proofErr w:type="gramEnd"/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96C3B" w:rsidRDefault="00A96C3B" w:rsidP="00A96C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D2353" w:rsidRDefault="007D2353">
      <w:bookmarkStart w:id="0" w:name="_GoBack"/>
      <w:bookmarkEnd w:id="0"/>
    </w:p>
    <w:sectPr w:rsidR="007D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0"/>
    <w:rsid w:val="001E6260"/>
    <w:rsid w:val="007D2353"/>
    <w:rsid w:val="00A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C3B"/>
    <w:rPr>
      <w:b/>
      <w:bCs/>
    </w:rPr>
  </w:style>
  <w:style w:type="character" w:customStyle="1" w:styleId="apple-converted-space">
    <w:name w:val="apple-converted-space"/>
    <w:basedOn w:val="a0"/>
    <w:rsid w:val="00A96C3B"/>
  </w:style>
  <w:style w:type="character" w:styleId="a5">
    <w:name w:val="Hyperlink"/>
    <w:basedOn w:val="a0"/>
    <w:semiHidden/>
    <w:unhideWhenUsed/>
    <w:rsid w:val="00A96C3B"/>
    <w:rPr>
      <w:color w:val="0000FF"/>
      <w:u w:val="single"/>
    </w:rPr>
  </w:style>
  <w:style w:type="paragraph" w:styleId="a6">
    <w:name w:val="No Spacing"/>
    <w:uiPriority w:val="1"/>
    <w:qFormat/>
    <w:rsid w:val="00A96C3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9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C3B"/>
    <w:rPr>
      <w:b/>
      <w:bCs/>
    </w:rPr>
  </w:style>
  <w:style w:type="character" w:customStyle="1" w:styleId="apple-converted-space">
    <w:name w:val="apple-converted-space"/>
    <w:basedOn w:val="a0"/>
    <w:rsid w:val="00A96C3B"/>
  </w:style>
  <w:style w:type="character" w:styleId="a5">
    <w:name w:val="Hyperlink"/>
    <w:basedOn w:val="a0"/>
    <w:semiHidden/>
    <w:unhideWhenUsed/>
    <w:rsid w:val="00A96C3B"/>
    <w:rPr>
      <w:color w:val="0000FF"/>
      <w:u w:val="single"/>
    </w:rPr>
  </w:style>
  <w:style w:type="paragraph" w:styleId="a6">
    <w:name w:val="No Spacing"/>
    <w:uiPriority w:val="1"/>
    <w:qFormat/>
    <w:rsid w:val="00A96C3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96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2" TargetMode="External"/><Relationship Id="rId13" Type="http://schemas.openxmlformats.org/officeDocument/2006/relationships/hyperlink" Target="http://yugschool2.ru/index.php/kontakty/78-dokumenty/714-polozhenie-o-dobrovolnykh-pozhertvovaniy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001" TargetMode="External"/><Relationship Id="rId12" Type="http://schemas.openxmlformats.org/officeDocument/2006/relationships/hyperlink" Target="http://yugschool2.ru/index.php/kontakty/78-dokumenty/714-polozhenie-o-dobrovolnykh-pozhertvovaniyak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22222" TargetMode="External"/><Relationship Id="rId11" Type="http://schemas.openxmlformats.org/officeDocument/2006/relationships/hyperlink" Target="http://yugschool2.ru/index.php/kontakty/78-dokumenty/714-polozhenie-o-dobrovolnykh-pozhertvovaniyakh.html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1312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gschool2.ru/index.php/kontakty/78-dokumenty/714-polozhenie-o-dobrovolnykh-pozhertvovaniyak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НМР</cp:lastModifiedBy>
  <cp:revision>2</cp:revision>
  <dcterms:created xsi:type="dcterms:W3CDTF">2014-03-13T12:39:00Z</dcterms:created>
  <dcterms:modified xsi:type="dcterms:W3CDTF">2014-03-13T12:39:00Z</dcterms:modified>
</cp:coreProperties>
</file>